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67" w:rsidRPr="008A3CDE" w:rsidRDefault="00F63567" w:rsidP="004B3CAA">
      <w:pPr>
        <w:spacing w:after="0" w:line="240" w:lineRule="auto"/>
        <w:rPr>
          <w:rFonts w:ascii="Arial" w:eastAsia="Times New Roman" w:hAnsi="Arial" w:cs="Arial"/>
          <w:vanish/>
        </w:rPr>
      </w:pPr>
      <w:r w:rsidRPr="008A3CDE">
        <w:rPr>
          <w:rFonts w:ascii="Arial" w:eastAsia="Times New Roman" w:hAnsi="Arial" w:cs="Arial"/>
          <w:vanish/>
        </w:rPr>
        <w:t>In retail, where companies can go quickly from rags to riches – or riches to rags – the customer’s perception of, and experience with, your brand is critical not only to staying in business, but growing your business as well. Qualex can enable retailers across all segments – apparel, grocery, specialty, general merchandise, online and hardlines...</w:t>
      </w:r>
    </w:p>
    <w:p w:rsidR="00F63567" w:rsidRPr="008A3CDE" w:rsidRDefault="00F63567" w:rsidP="00F63567">
      <w:pPr>
        <w:spacing w:after="0" w:line="240" w:lineRule="auto"/>
        <w:rPr>
          <w:rFonts w:ascii="Arial" w:eastAsia="Times New Roman" w:hAnsi="Arial" w:cs="Arial"/>
          <w:vanish/>
        </w:rPr>
      </w:pPr>
      <w:r w:rsidRPr="008A3CDE">
        <w:rPr>
          <w:rFonts w:ascii="Arial" w:eastAsia="Times New Roman" w:hAnsi="Arial" w:cs="Arial"/>
          <w:noProof/>
          <w:vanish/>
        </w:rPr>
        <w:drawing>
          <wp:inline distT="0" distB="0" distL="0" distR="0">
            <wp:extent cx="408305" cy="97155"/>
            <wp:effectExtent l="19050" t="0" r="0" b="0"/>
            <wp:docPr id="1" name="Picture 1" descr="M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9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CAA" w:rsidRDefault="004B3CAA" w:rsidP="004B3CAA">
      <w:pPr>
        <w:ind w:left="360"/>
        <w:rPr>
          <w:rFonts w:ascii="Arial" w:eastAsia="Times New Roman" w:hAnsi="Arial" w:cs="Arial"/>
        </w:rPr>
      </w:pPr>
    </w:p>
    <w:p w:rsidR="009C54E8" w:rsidRPr="009C54E8" w:rsidRDefault="0080059F" w:rsidP="004B3CAA">
      <w:pPr>
        <w:ind w:left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In these challenging </w:t>
      </w:r>
      <w:r w:rsidR="009A274A">
        <w:rPr>
          <w:rFonts w:ascii="Arial" w:eastAsia="Times New Roman" w:hAnsi="Arial" w:cs="Arial"/>
        </w:rPr>
        <w:t xml:space="preserve">and </w:t>
      </w:r>
      <w:r w:rsidR="000B3135">
        <w:rPr>
          <w:rFonts w:ascii="Arial" w:eastAsia="Times New Roman" w:hAnsi="Arial" w:cs="Arial"/>
        </w:rPr>
        <w:t>rapid</w:t>
      </w:r>
      <w:r w:rsidR="009A274A">
        <w:rPr>
          <w:rFonts w:ascii="Arial" w:eastAsia="Times New Roman" w:hAnsi="Arial" w:cs="Arial"/>
        </w:rPr>
        <w:t xml:space="preserve">ly evolving </w:t>
      </w:r>
      <w:r w:rsidR="004B3CAA">
        <w:rPr>
          <w:rFonts w:ascii="Arial" w:eastAsia="Times New Roman" w:hAnsi="Arial" w:cs="Arial"/>
        </w:rPr>
        <w:t xml:space="preserve">times we have  seen stricter </w:t>
      </w:r>
      <w:r w:rsidR="009D78AD">
        <w:rPr>
          <w:rFonts w:ascii="Arial" w:eastAsia="Times New Roman" w:hAnsi="Arial" w:cs="Arial"/>
        </w:rPr>
        <w:t xml:space="preserve">environmental regulations and public </w:t>
      </w:r>
      <w:r w:rsidR="00B92CD5">
        <w:rPr>
          <w:rFonts w:ascii="Arial" w:eastAsia="Times New Roman" w:hAnsi="Arial" w:cs="Arial"/>
        </w:rPr>
        <w:t xml:space="preserve">demands on </w:t>
      </w:r>
      <w:r w:rsidR="004B3CAA">
        <w:rPr>
          <w:rFonts w:ascii="Arial" w:eastAsia="Times New Roman" w:hAnsi="Arial" w:cs="Arial"/>
        </w:rPr>
        <w:t xml:space="preserve">their </w:t>
      </w:r>
      <w:r w:rsidR="009D78AD">
        <w:rPr>
          <w:rFonts w:ascii="Arial" w:eastAsia="Times New Roman" w:hAnsi="Arial" w:cs="Arial"/>
        </w:rPr>
        <w:t>operational responsibilies</w:t>
      </w:r>
      <w:r w:rsidR="00F63567" w:rsidRPr="008A3CDE">
        <w:rPr>
          <w:rFonts w:ascii="Arial" w:eastAsia="Times New Roman" w:hAnsi="Arial" w:cs="Arial"/>
        </w:rPr>
        <w:t xml:space="preserve">, </w:t>
      </w:r>
      <w:r w:rsidR="004B3CAA">
        <w:rPr>
          <w:rFonts w:ascii="Arial" w:eastAsia="Times New Roman" w:hAnsi="Arial" w:cs="Arial"/>
        </w:rPr>
        <w:t xml:space="preserve">forcing </w:t>
      </w:r>
      <w:r w:rsidR="009D78AD">
        <w:rPr>
          <w:rFonts w:ascii="Arial" w:eastAsia="Times New Roman" w:hAnsi="Arial" w:cs="Arial"/>
        </w:rPr>
        <w:t xml:space="preserve">Oil &amp; Gas </w:t>
      </w:r>
      <w:r w:rsidR="009A274A">
        <w:rPr>
          <w:rFonts w:ascii="Arial" w:eastAsia="Times New Roman" w:hAnsi="Arial" w:cs="Arial"/>
        </w:rPr>
        <w:t>companies</w:t>
      </w:r>
      <w:r w:rsidR="00F63567" w:rsidRPr="008A3CDE">
        <w:rPr>
          <w:rFonts w:ascii="Arial" w:eastAsia="Times New Roman" w:hAnsi="Arial" w:cs="Arial"/>
        </w:rPr>
        <w:t xml:space="preserve"> </w:t>
      </w:r>
      <w:r w:rsidR="004B3CAA">
        <w:rPr>
          <w:rFonts w:ascii="Arial" w:eastAsia="Times New Roman" w:hAnsi="Arial" w:cs="Arial"/>
        </w:rPr>
        <w:t xml:space="preserve">to manage their risk continously and even attempt to predict the future. </w:t>
      </w:r>
      <w:r w:rsidR="009D78AD">
        <w:rPr>
          <w:rFonts w:ascii="Arial" w:eastAsia="Times New Roman" w:hAnsi="Arial" w:cs="Arial"/>
        </w:rPr>
        <w:t xml:space="preserve"> </w:t>
      </w:r>
      <w:r w:rsidR="004B3CAA">
        <w:rPr>
          <w:rFonts w:ascii="Arial" w:eastAsia="Times New Roman" w:hAnsi="Arial" w:cs="Arial"/>
        </w:rPr>
        <w:t>W</w:t>
      </w:r>
      <w:r w:rsidR="00B92CD5">
        <w:rPr>
          <w:rFonts w:ascii="Arial" w:eastAsia="Times New Roman" w:hAnsi="Arial" w:cs="Arial"/>
        </w:rPr>
        <w:t xml:space="preserve">ith </w:t>
      </w:r>
      <w:r w:rsidR="009D78AD">
        <w:rPr>
          <w:rFonts w:ascii="Arial" w:eastAsia="Times New Roman" w:hAnsi="Arial" w:cs="Arial"/>
        </w:rPr>
        <w:t xml:space="preserve">preductive analytic solutions </w:t>
      </w:r>
      <w:r w:rsidR="004B3CAA">
        <w:rPr>
          <w:rFonts w:ascii="Arial" w:eastAsia="Times New Roman" w:hAnsi="Arial" w:cs="Arial"/>
        </w:rPr>
        <w:t>companies are better equiped today than ever before. Our success in providing such solutions to the industry</w:t>
      </w:r>
      <w:r w:rsidR="009C54E8">
        <w:rPr>
          <w:rFonts w:ascii="Arial" w:eastAsia="Times New Roman" w:hAnsi="Arial" w:cs="Arial"/>
        </w:rPr>
        <w:t>is attibuted to</w:t>
      </w:r>
      <w:r w:rsidR="004B3CAA">
        <w:rPr>
          <w:rFonts w:ascii="Arial" w:eastAsia="Times New Roman" w:hAnsi="Arial" w:cs="Arial"/>
        </w:rPr>
        <w:t>:</w:t>
      </w:r>
    </w:p>
    <w:p w:rsidR="00A91963" w:rsidRPr="004B3CAA" w:rsidRDefault="006A3451" w:rsidP="004B3CAA">
      <w:pPr>
        <w:numPr>
          <w:ilvl w:val="1"/>
          <w:numId w:val="12"/>
        </w:numPr>
        <w:spacing w:after="0" w:line="240" w:lineRule="auto"/>
        <w:rPr>
          <w:rFonts w:ascii="Arial" w:eastAsia="Times New Roman" w:hAnsi="Arial" w:cs="Arial"/>
        </w:rPr>
      </w:pPr>
      <w:r w:rsidRPr="004B3CAA">
        <w:rPr>
          <w:rFonts w:ascii="Arial" w:eastAsia="Times New Roman" w:hAnsi="Arial" w:cs="Arial"/>
        </w:rPr>
        <w:t>Full adoption of the  FI&amp;R analytical diagnosis  &amp; modeling methodology.  This methodology seamlessly aligns engineering and analytical approaches.Full adoption of  predictive models and issued predictive alarms and alerts, by the client’s organization (operators and domain service organization).</w:t>
      </w:r>
    </w:p>
    <w:p w:rsidR="00A91963" w:rsidRPr="009C54E8" w:rsidRDefault="006A3451" w:rsidP="009C54E8">
      <w:pPr>
        <w:numPr>
          <w:ilvl w:val="1"/>
          <w:numId w:val="12"/>
        </w:numPr>
        <w:spacing w:after="0" w:line="240" w:lineRule="auto"/>
        <w:rPr>
          <w:rFonts w:ascii="Arial" w:eastAsia="Times New Roman" w:hAnsi="Arial" w:cs="Arial"/>
        </w:rPr>
      </w:pPr>
      <w:r w:rsidRPr="009C54E8">
        <w:rPr>
          <w:rFonts w:ascii="Arial" w:eastAsia="Times New Roman" w:hAnsi="Arial" w:cs="Arial"/>
        </w:rPr>
        <w:t>Full predictive surveillance service for multi-vendor equipment and holistic processes, integrated in the daily operational activity.</w:t>
      </w:r>
    </w:p>
    <w:p w:rsidR="00A91963" w:rsidRDefault="006A3451" w:rsidP="009C54E8">
      <w:pPr>
        <w:numPr>
          <w:ilvl w:val="1"/>
          <w:numId w:val="12"/>
        </w:numPr>
        <w:spacing w:after="0" w:line="240" w:lineRule="auto"/>
        <w:rPr>
          <w:rFonts w:ascii="Arial" w:eastAsia="Times New Roman" w:hAnsi="Arial" w:cs="Arial"/>
        </w:rPr>
      </w:pPr>
      <w:r w:rsidRPr="009C54E8">
        <w:rPr>
          <w:rFonts w:ascii="Arial" w:eastAsia="Times New Roman" w:hAnsi="Arial" w:cs="Arial"/>
        </w:rPr>
        <w:t xml:space="preserve">Customer’s acknowledged benefit: elimination of multiple contractual points for niche/product services with many equipment vendors – now one single surveillance system in place. </w:t>
      </w:r>
    </w:p>
    <w:p w:rsidR="004B3CAA" w:rsidRDefault="004B3CAA" w:rsidP="004B3CAA">
      <w:pPr>
        <w:spacing w:after="0" w:line="240" w:lineRule="auto"/>
        <w:ind w:left="1080"/>
        <w:rPr>
          <w:rFonts w:ascii="Arial" w:eastAsia="Times New Roman" w:hAnsi="Arial" w:cs="Arial"/>
        </w:rPr>
      </w:pPr>
    </w:p>
    <w:p w:rsidR="0050559B" w:rsidRPr="009C54E8" w:rsidRDefault="0050559B" w:rsidP="0050559B">
      <w:pPr>
        <w:spacing w:after="0" w:line="240" w:lineRule="auto"/>
        <w:ind w:left="1440"/>
        <w:rPr>
          <w:rFonts w:ascii="Arial" w:eastAsia="Times New Roman" w:hAnsi="Arial" w:cs="Arial"/>
        </w:rPr>
      </w:pPr>
    </w:p>
    <w:p w:rsidR="00393E54" w:rsidRPr="008A3CDE" w:rsidRDefault="00BB2F36" w:rsidP="00F635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A3CDE">
        <w:rPr>
          <w:rFonts w:ascii="Arial" w:eastAsia="Times New Roman" w:hAnsi="Arial" w:cs="Arial"/>
          <w:b/>
          <w:sz w:val="24"/>
          <w:szCs w:val="24"/>
        </w:rPr>
        <w:t>Some of our clients include:</w:t>
      </w:r>
    </w:p>
    <w:p w:rsidR="00393E54" w:rsidRPr="008A3CDE" w:rsidRDefault="00614242" w:rsidP="00F6356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tab/>
      </w:r>
      <w:r w:rsidR="0050559B">
        <w:rPr>
          <w:rFonts w:ascii="Arial" w:eastAsia="Times New Roman" w:hAnsi="Arial" w:cs="Arial"/>
          <w:noProof/>
        </w:rPr>
        <w:drawing>
          <wp:inline distT="0" distB="0" distL="0" distR="0">
            <wp:extent cx="5705475" cy="11239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3E54" w:rsidRPr="008A3CDE">
        <w:rPr>
          <w:rFonts w:ascii="Arial" w:eastAsia="Times New Roman" w:hAnsi="Arial" w:cs="Arial"/>
        </w:rPr>
        <w:t xml:space="preserve">    </w:t>
      </w:r>
    </w:p>
    <w:p w:rsidR="00D434BC" w:rsidRDefault="00D434BC" w:rsidP="00D434BC">
      <w:pPr>
        <w:spacing w:after="0" w:line="240" w:lineRule="auto"/>
        <w:ind w:left="630" w:firstLine="90"/>
        <w:rPr>
          <w:rFonts w:ascii="Arial" w:eastAsia="Times New Roman" w:hAnsi="Arial" w:cs="Arial"/>
          <w:b/>
          <w:sz w:val="24"/>
          <w:szCs w:val="24"/>
        </w:rPr>
      </w:pPr>
    </w:p>
    <w:p w:rsidR="0094788C" w:rsidRDefault="00EA762F" w:rsidP="00283DF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Qualex </w:t>
      </w:r>
      <w:r w:rsidR="00365792">
        <w:rPr>
          <w:rFonts w:ascii="Arial" w:eastAsia="Times New Roman" w:hAnsi="Arial" w:cs="Arial"/>
          <w:b/>
          <w:sz w:val="24"/>
          <w:szCs w:val="24"/>
        </w:rPr>
        <w:t xml:space="preserve"> projects with Shell, BP and Devon Energy included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A91963" w:rsidRPr="0050559B" w:rsidRDefault="006A3451" w:rsidP="0050559B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50559B">
        <w:rPr>
          <w:color w:val="000000" w:themeColor="text1"/>
          <w:sz w:val="24"/>
          <w:szCs w:val="24"/>
        </w:rPr>
        <w:t>Implementation and operation of collaborative engineering centers</w:t>
      </w:r>
      <w:r w:rsidR="0050559B">
        <w:rPr>
          <w:color w:val="000000" w:themeColor="text1"/>
          <w:sz w:val="24"/>
          <w:szCs w:val="24"/>
        </w:rPr>
        <w:t xml:space="preserve"> of excellence</w:t>
      </w:r>
      <w:r w:rsidRPr="0050559B">
        <w:rPr>
          <w:color w:val="000000" w:themeColor="text1"/>
          <w:sz w:val="24"/>
          <w:szCs w:val="24"/>
        </w:rPr>
        <w:t>.</w:t>
      </w:r>
    </w:p>
    <w:p w:rsidR="00A91963" w:rsidRPr="0050559B" w:rsidRDefault="0050559B" w:rsidP="0050559B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Operational equipment alert monitoring</w:t>
      </w:r>
      <w:r w:rsidR="006A3451" w:rsidRPr="0050559B">
        <w:rPr>
          <w:color w:val="000000" w:themeColor="text1"/>
          <w:sz w:val="24"/>
          <w:szCs w:val="24"/>
        </w:rPr>
        <w:t>.</w:t>
      </w:r>
    </w:p>
    <w:p w:rsidR="00A91963" w:rsidRPr="00A85C5A" w:rsidRDefault="006A3451" w:rsidP="00A85C5A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A85C5A">
        <w:rPr>
          <w:color w:val="000000" w:themeColor="text1"/>
          <w:sz w:val="24"/>
          <w:szCs w:val="24"/>
        </w:rPr>
        <w:t>Analytical Diagnosis with engineering and analytical approach/resources – frequency driven by the Predictive Surveillance input.</w:t>
      </w:r>
    </w:p>
    <w:p w:rsidR="00A91963" w:rsidRPr="00A85C5A" w:rsidRDefault="006A3451" w:rsidP="00A85C5A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A85C5A">
        <w:rPr>
          <w:color w:val="000000" w:themeColor="text1"/>
          <w:sz w:val="24"/>
          <w:szCs w:val="24"/>
        </w:rPr>
        <w:t>Resulting in discovery of Early Predictive Indicators and Root causes.</w:t>
      </w:r>
    </w:p>
    <w:p w:rsidR="00A85C5A" w:rsidRDefault="006A3451" w:rsidP="00A85C5A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A85C5A">
        <w:rPr>
          <w:color w:val="000000" w:themeColor="text1"/>
          <w:sz w:val="24"/>
          <w:szCs w:val="24"/>
        </w:rPr>
        <w:t>Creation of predictive models.</w:t>
      </w:r>
    </w:p>
    <w:p w:rsidR="00A85C5A" w:rsidRDefault="006A3451" w:rsidP="00A85C5A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A85C5A">
        <w:rPr>
          <w:color w:val="000000" w:themeColor="text1"/>
          <w:sz w:val="24"/>
          <w:szCs w:val="24"/>
        </w:rPr>
        <w:t>Implementation of models and predictive alarms/alerts on a frequent basis.</w:t>
      </w:r>
    </w:p>
    <w:p w:rsidR="00A85C5A" w:rsidRPr="00A85C5A" w:rsidRDefault="006A3451" w:rsidP="00A85C5A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A85C5A">
        <w:rPr>
          <w:color w:val="000000" w:themeColor="text1"/>
          <w:sz w:val="24"/>
          <w:szCs w:val="24"/>
        </w:rPr>
        <w:t>Performance gap detection and handling on continuous basis.</w:t>
      </w:r>
    </w:p>
    <w:p w:rsidR="00A91963" w:rsidRPr="00A85C5A" w:rsidRDefault="006A3451" w:rsidP="00A85C5A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A85C5A">
        <w:rPr>
          <w:color w:val="000000" w:themeColor="text1"/>
          <w:sz w:val="24"/>
          <w:szCs w:val="24"/>
        </w:rPr>
        <w:t>Handling of Prediction of process and facility upsets.</w:t>
      </w:r>
    </w:p>
    <w:p w:rsidR="00A85C5A" w:rsidRDefault="006A3451" w:rsidP="00A85C5A">
      <w:pPr>
        <w:pStyle w:val="ListParagraph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A85C5A">
        <w:rPr>
          <w:color w:val="000000" w:themeColor="text1"/>
          <w:sz w:val="24"/>
          <w:szCs w:val="24"/>
        </w:rPr>
        <w:t>Adjustment and handling of predictive Alarms/alerts.</w:t>
      </w:r>
    </w:p>
    <w:p w:rsidR="00A85C5A" w:rsidRDefault="00A85C5A" w:rsidP="00A85C5A">
      <w:pPr>
        <w:pStyle w:val="ListParagraph"/>
        <w:numPr>
          <w:ilvl w:val="0"/>
          <w:numId w:val="8"/>
        </w:numPr>
        <w:spacing w:after="0" w:line="240" w:lineRule="auto"/>
        <w:rPr>
          <w:color w:val="000000" w:themeColor="text1"/>
          <w:sz w:val="24"/>
          <w:szCs w:val="24"/>
        </w:rPr>
      </w:pPr>
      <w:r w:rsidRPr="00A85C5A">
        <w:rPr>
          <w:color w:val="000000" w:themeColor="text1"/>
          <w:sz w:val="24"/>
          <w:szCs w:val="24"/>
        </w:rPr>
        <w:t>Automatic interpretation – monitoring of performance, handling, adjustment</w:t>
      </w:r>
      <w:r>
        <w:rPr>
          <w:color w:val="000000" w:themeColor="text1"/>
          <w:sz w:val="24"/>
          <w:szCs w:val="24"/>
        </w:rPr>
        <w:t>.</w:t>
      </w:r>
    </w:p>
    <w:p w:rsidR="00A85C5A" w:rsidRDefault="0050559B" w:rsidP="00A85C5A">
      <w:pPr>
        <w:pStyle w:val="ListParagraph"/>
        <w:numPr>
          <w:ilvl w:val="0"/>
          <w:numId w:val="8"/>
        </w:numPr>
        <w:spacing w:after="0" w:line="240" w:lineRule="auto"/>
        <w:rPr>
          <w:color w:val="000000" w:themeColor="text1"/>
          <w:sz w:val="24"/>
          <w:szCs w:val="24"/>
        </w:rPr>
      </w:pPr>
      <w:r w:rsidRPr="00A85C5A">
        <w:rPr>
          <w:color w:val="000000" w:themeColor="text1"/>
          <w:sz w:val="24"/>
          <w:szCs w:val="24"/>
        </w:rPr>
        <w:t>Predictive Surveillance – performance monitoring, adjustments &amp; handling</w:t>
      </w:r>
      <w:r w:rsidR="00A85C5A">
        <w:rPr>
          <w:color w:val="000000" w:themeColor="text1"/>
          <w:sz w:val="24"/>
          <w:szCs w:val="24"/>
        </w:rPr>
        <w:t>.</w:t>
      </w:r>
    </w:p>
    <w:p w:rsidR="00A85C5A" w:rsidRPr="00A85C5A" w:rsidRDefault="00A85C5A" w:rsidP="00A85C5A">
      <w:pPr>
        <w:pStyle w:val="ListParagraph"/>
        <w:spacing w:after="0" w:line="240" w:lineRule="auto"/>
        <w:rPr>
          <w:color w:val="000000" w:themeColor="text1"/>
          <w:sz w:val="24"/>
          <w:szCs w:val="24"/>
        </w:rPr>
      </w:pPr>
    </w:p>
    <w:p w:rsidR="00814BE4" w:rsidRPr="008A3CDE" w:rsidRDefault="00814BE4" w:rsidP="008A3CD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A3CDE">
        <w:rPr>
          <w:rFonts w:ascii="Arial" w:eastAsia="Times New Roman" w:hAnsi="Arial" w:cs="Arial"/>
          <w:b/>
          <w:sz w:val="24"/>
          <w:szCs w:val="24"/>
        </w:rPr>
        <w:t>Qualex Solutions Include:</w:t>
      </w:r>
      <w:r w:rsidR="008A3CDE" w:rsidRPr="008A3CD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A3CDE">
        <w:rPr>
          <w:rFonts w:ascii="Arial" w:hAnsi="Arial" w:cs="Arial"/>
          <w:b/>
          <w:sz w:val="24"/>
          <w:szCs w:val="24"/>
        </w:rPr>
        <w:t>iQ-Support™ </w:t>
      </w:r>
    </w:p>
    <w:p w:rsidR="00814BE4" w:rsidRPr="008A3CDE" w:rsidRDefault="00814BE4" w:rsidP="00814BE4">
      <w:pPr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</w:rPr>
      </w:pPr>
    </w:p>
    <w:p w:rsidR="00814BE4" w:rsidRPr="008A3CDE" w:rsidRDefault="00814BE4" w:rsidP="00814BE4">
      <w:pPr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  <w:b/>
        </w:rPr>
        <w:t>Qualex</w:t>
      </w:r>
      <w:r w:rsidRPr="008A3CDE">
        <w:rPr>
          <w:rFonts w:ascii="Arial" w:eastAsia="Times New Roman" w:hAnsi="Arial" w:cs="Arial"/>
        </w:rPr>
        <w:t> </w:t>
      </w:r>
      <w:r w:rsidRPr="008A3CDE">
        <w:rPr>
          <w:rFonts w:ascii="Arial" w:eastAsia="Times New Roman" w:hAnsi="Arial" w:cs="Arial"/>
          <w:b/>
        </w:rPr>
        <w:t>iQ-Support™</w:t>
      </w:r>
      <w:r w:rsidRPr="008A3CDE">
        <w:rPr>
          <w:rFonts w:ascii="Arial" w:eastAsia="Times New Roman" w:hAnsi="Arial" w:cs="Arial"/>
        </w:rPr>
        <w:t xml:space="preserve"> is an internet-driven solution for organizations that, after implementing </w:t>
      </w:r>
      <w:r w:rsidR="00293E83">
        <w:rPr>
          <w:rFonts w:ascii="Arial" w:eastAsia="Times New Roman" w:hAnsi="Arial" w:cs="Arial"/>
        </w:rPr>
        <w:t>software solutions</w:t>
      </w:r>
      <w:r w:rsidRPr="008A3CDE">
        <w:rPr>
          <w:rFonts w:ascii="Arial" w:eastAsia="Times New Roman" w:hAnsi="Arial" w:cs="Arial"/>
        </w:rPr>
        <w:t>, need additional support to maintain their system's operation. Qualex offers bundles of consulting hours from its specialized consultants in Data Integration, Data Warehousing Construction, Business Intelligence Report</w:t>
      </w:r>
      <w:r w:rsidR="00293E83">
        <w:rPr>
          <w:rFonts w:ascii="Arial" w:eastAsia="Times New Roman" w:hAnsi="Arial" w:cs="Arial"/>
        </w:rPr>
        <w:t xml:space="preserve">ing and Sophisticated Analysis. </w:t>
      </w:r>
      <w:r w:rsidRPr="008A3CDE">
        <w:rPr>
          <w:rFonts w:ascii="Arial" w:eastAsia="Times New Roman" w:hAnsi="Arial" w:cs="Arial"/>
        </w:rPr>
        <w:t>All these services are provided at a low cost, with high quality and maximum accessibility.</w:t>
      </w:r>
    </w:p>
    <w:p w:rsidR="00814BE4" w:rsidRPr="008A3CDE" w:rsidRDefault="00A91963" w:rsidP="00814BE4">
      <w:pPr>
        <w:spacing w:before="150" w:after="0" w:line="240" w:lineRule="auto"/>
        <w:rPr>
          <w:rFonts w:ascii="Arial" w:eastAsia="Times New Roman" w:hAnsi="Arial" w:cs="Arial"/>
        </w:rPr>
      </w:pPr>
      <w:r w:rsidRPr="00A91963">
        <w:rPr>
          <w:rFonts w:ascii="Arial" w:eastAsia="Times New Roman" w:hAnsi="Arial" w:cs="Arial"/>
        </w:rPr>
        <w:pict>
          <v:rect id="_x0000_i1025" style="width:0;height:1.5pt" o:hralign="center" o:hrstd="t" o:hrnoshade="t" o:hr="t" fillcolor="black" stroked="f"/>
        </w:pict>
      </w: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  <w:r w:rsidRPr="008A3CDE">
        <w:rPr>
          <w:rFonts w:ascii="Arial" w:eastAsia="Times New Roman" w:hAnsi="Arial" w:cs="Arial"/>
          <w:b/>
          <w:bCs/>
          <w:spacing w:val="-15"/>
        </w:rPr>
        <w:t>The solution provides:</w:t>
      </w: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814BE4" w:rsidRDefault="00714365" w:rsidP="00814BE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As needed s</w:t>
      </w:r>
      <w:r w:rsidRPr="008A3CDE">
        <w:rPr>
          <w:rFonts w:ascii="Arial" w:eastAsia="Times New Roman" w:hAnsi="Arial" w:cs="Arial"/>
        </w:rPr>
        <w:t xml:space="preserve">upport </w:t>
      </w:r>
      <w:r w:rsidR="00814BE4" w:rsidRPr="008A3CDE">
        <w:rPr>
          <w:rFonts w:ascii="Arial" w:eastAsia="Times New Roman" w:hAnsi="Arial" w:cs="Arial"/>
        </w:rPr>
        <w:t>to business users.</w:t>
      </w:r>
    </w:p>
    <w:p w:rsidR="005413F5" w:rsidRPr="008A3CDE" w:rsidRDefault="005413F5" w:rsidP="005413F5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Intergrated</w:t>
      </w:r>
      <w:r w:rsidRPr="008A3CDE">
        <w:rPr>
          <w:rFonts w:ascii="Arial" w:eastAsia="Times New Roman" w:hAnsi="Arial" w:cs="Arial"/>
        </w:rPr>
        <w:t xml:space="preserve"> </w:t>
      </w:r>
      <w:bookmarkStart w:id="0" w:name="_GoBack"/>
      <w:bookmarkEnd w:id="0"/>
      <w:r w:rsidRPr="008A3CDE">
        <w:rPr>
          <w:rFonts w:ascii="Arial" w:eastAsia="Times New Roman" w:hAnsi="Arial" w:cs="Arial"/>
        </w:rPr>
        <w:t>reporting options.</w:t>
      </w:r>
      <w:r>
        <w:rPr>
          <w:rFonts w:ascii="Arial" w:eastAsia="Times New Roman" w:hAnsi="Arial" w:cs="Arial"/>
        </w:rPr>
        <w:t xml:space="preserve"> </w:t>
      </w:r>
    </w:p>
    <w:p w:rsidR="005413F5" w:rsidRPr="008A3CDE" w:rsidRDefault="005413F5" w:rsidP="005413F5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 xml:space="preserve">Adjustment of systems to local </w:t>
      </w:r>
      <w:r>
        <w:rPr>
          <w:rFonts w:ascii="Arial" w:eastAsia="Times New Roman" w:hAnsi="Arial" w:cs="Arial"/>
        </w:rPr>
        <w:t>legal requirements</w:t>
      </w:r>
      <w:r w:rsidRPr="008A3CDE">
        <w:rPr>
          <w:rFonts w:ascii="Arial" w:eastAsia="Times New Roman" w:hAnsi="Arial" w:cs="Arial"/>
        </w:rPr>
        <w:t>.</w:t>
      </w:r>
    </w:p>
    <w:p w:rsidR="005413F5" w:rsidRPr="004B0AE6" w:rsidRDefault="005413F5" w:rsidP="005413F5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IT support for software integration</w:t>
      </w:r>
      <w:r>
        <w:rPr>
          <w:rFonts w:ascii="Arial" w:eastAsia="Times New Roman" w:hAnsi="Arial" w:cs="Arial"/>
        </w:rPr>
        <w:t xml:space="preserve"> and </w:t>
      </w:r>
      <w:r w:rsidRPr="004B0AE6">
        <w:rPr>
          <w:rFonts w:ascii="Arial" w:eastAsia="Times New Roman" w:hAnsi="Arial" w:cs="Arial"/>
        </w:rPr>
        <w:t>Training of support staff.</w:t>
      </w:r>
    </w:p>
    <w:p w:rsidR="005413F5" w:rsidRPr="001F450A" w:rsidRDefault="005413F5" w:rsidP="005413F5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Alert Monitoring</w:t>
      </w:r>
    </w:p>
    <w:p w:rsidR="005413F5" w:rsidRDefault="005413F5" w:rsidP="005413F5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Risk Management</w:t>
      </w:r>
    </w:p>
    <w:p w:rsidR="005413F5" w:rsidRDefault="005413F5" w:rsidP="005413F5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5413F5">
        <w:rPr>
          <w:rFonts w:ascii="Arial" w:eastAsia="Times New Roman" w:hAnsi="Arial" w:cs="Arial"/>
        </w:rPr>
        <w:t>Support to your business users.</w:t>
      </w:r>
    </w:p>
    <w:p w:rsidR="005413F5" w:rsidRPr="005413F5" w:rsidRDefault="005413F5" w:rsidP="005413F5">
      <w:pPr>
        <w:spacing w:after="0" w:line="240" w:lineRule="auto"/>
        <w:ind w:left="660"/>
        <w:textAlignment w:val="baseline"/>
        <w:rPr>
          <w:rFonts w:ascii="Arial" w:eastAsia="Times New Roman" w:hAnsi="Arial" w:cs="Arial"/>
        </w:rPr>
      </w:pPr>
    </w:p>
    <w:p w:rsidR="00814BE4" w:rsidRPr="008A3CDE" w:rsidRDefault="00A91963" w:rsidP="00814BE4">
      <w:pPr>
        <w:spacing w:before="150" w:after="0" w:line="240" w:lineRule="auto"/>
        <w:rPr>
          <w:rFonts w:ascii="Arial" w:eastAsia="Times New Roman" w:hAnsi="Arial" w:cs="Arial"/>
        </w:rPr>
      </w:pPr>
      <w:r w:rsidRPr="00A91963">
        <w:rPr>
          <w:rFonts w:ascii="Arial" w:eastAsia="Times New Roman" w:hAnsi="Arial" w:cs="Arial"/>
        </w:rPr>
        <w:pict>
          <v:rect id="_x0000_i1026" style="width:0;height:1.5pt" o:hralign="center" o:hrstd="t" o:hrnoshade="t" o:hr="t" fillcolor="black" stroked="f"/>
        </w:pict>
      </w: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  <w:r w:rsidRPr="008A3CDE">
        <w:rPr>
          <w:rFonts w:ascii="Arial" w:eastAsia="Times New Roman" w:hAnsi="Arial" w:cs="Arial"/>
          <w:b/>
          <w:bCs/>
          <w:spacing w:val="-15"/>
        </w:rPr>
        <w:t>Service Commitment</w:t>
      </w:r>
    </w:p>
    <w:p w:rsidR="00814BE4" w:rsidRPr="008A3CDE" w:rsidRDefault="00814BE4" w:rsidP="00814BE4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pacing w:val="-15"/>
        </w:rPr>
      </w:pPr>
    </w:p>
    <w:p w:rsidR="00814BE4" w:rsidRPr="008A3CDE" w:rsidRDefault="00814BE4" w:rsidP="00283DF4">
      <w:pPr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A3CDE">
        <w:rPr>
          <w:rFonts w:ascii="Arial" w:eastAsia="Times New Roman" w:hAnsi="Arial" w:cs="Arial"/>
        </w:rPr>
        <w:t>Once an issue concerning the use of software is reported, Qualex agrees to assign a resource to verify the issue. In critical issues (High), this resource will be assigned within specific pre-determine</w:t>
      </w:r>
      <w:r w:rsidR="00714365">
        <w:rPr>
          <w:rFonts w:ascii="Arial" w:eastAsia="Times New Roman" w:hAnsi="Arial" w:cs="Arial"/>
        </w:rPr>
        <w:t>d</w:t>
      </w:r>
      <w:r w:rsidRPr="008A3CDE">
        <w:rPr>
          <w:rFonts w:ascii="Arial" w:eastAsia="Times New Roman" w:hAnsi="Arial" w:cs="Arial"/>
        </w:rPr>
        <w:t xml:space="preserve"> business hours and for regular issues (Low and Medium), the resource will be assigned within one business day</w:t>
      </w:r>
      <w:r w:rsidR="00481C93">
        <w:rPr>
          <w:rFonts w:ascii="Arial" w:eastAsia="Times New Roman" w:hAnsi="Arial" w:cs="Arial"/>
        </w:rPr>
        <w:t>.</w:t>
      </w:r>
    </w:p>
    <w:sectPr w:rsidR="00814BE4" w:rsidRPr="008A3CDE" w:rsidSect="00283DF4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412" w:rsidRDefault="007B6412" w:rsidP="00A11D0D">
      <w:pPr>
        <w:spacing w:after="0" w:line="240" w:lineRule="auto"/>
      </w:pPr>
      <w:r>
        <w:separator/>
      </w:r>
    </w:p>
  </w:endnote>
  <w:endnote w:type="continuationSeparator" w:id="0">
    <w:p w:rsidR="007B6412" w:rsidRDefault="007B6412" w:rsidP="00A11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365" w:rsidRDefault="00A91963">
    <w:pPr>
      <w:pStyle w:val="Footer"/>
      <w:rPr>
        <w:lang w:val="es-ES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7" type="#_x0000_t32" style="position:absolute;margin-left:-7.55pt;margin-top:11.55pt;width:488.65pt;height:0;z-index:251659264;visibility:visible;mso-wrap-distance-top:-3e-5mm;mso-wrap-distance-bottom:-3e-5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"/>
      </w:pict>
    </w:r>
  </w:p>
  <w:p w:rsidR="00714365" w:rsidRPr="00064767" w:rsidRDefault="00714365">
    <w:pPr>
      <w:pStyle w:val="Footer"/>
      <w:rPr>
        <w:lang w:val="es-ES"/>
      </w:rPr>
    </w:pPr>
    <w:r>
      <w:rPr>
        <w:lang w:val="es-ES"/>
      </w:rPr>
      <w:t>Cecilia Pedrazzoli</w:t>
    </w:r>
  </w:p>
  <w:p w:rsidR="00714365" w:rsidRPr="00064767" w:rsidRDefault="00714365">
    <w:pPr>
      <w:pStyle w:val="Footer"/>
      <w:rPr>
        <w:lang w:val="es-ES"/>
      </w:rPr>
    </w:pPr>
    <w:r w:rsidRPr="00064767">
      <w:rPr>
        <w:lang w:val="es-ES"/>
      </w:rPr>
      <w:t>+1 786 344 6250</w:t>
    </w:r>
  </w:p>
  <w:p w:rsidR="00714365" w:rsidRDefault="00A91963">
    <w:pPr>
      <w:pStyle w:val="Footer"/>
      <w:rPr>
        <w:lang w:val="es-ES"/>
      </w:rPr>
    </w:pPr>
    <w:hyperlink r:id="rId1" w:history="1">
      <w:r w:rsidR="00AC48D8" w:rsidRPr="00D96D88">
        <w:rPr>
          <w:rStyle w:val="Hyperlink"/>
          <w:lang w:val="es-ES"/>
        </w:rPr>
        <w:t>cecilia.pedrazzoli@qlx.com</w:t>
      </w:r>
    </w:hyperlink>
  </w:p>
  <w:p w:rsidR="00AC48D8" w:rsidRPr="00064767" w:rsidRDefault="00AC48D8">
    <w:pPr>
      <w:pStyle w:val="Footer"/>
      <w:rPr>
        <w:lang w:val="es-ES"/>
      </w:rPr>
    </w:pPr>
    <w:r>
      <w:rPr>
        <w:lang w:val="es-ES"/>
      </w:rPr>
      <w:t>www.qlx.com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412" w:rsidRDefault="007B6412" w:rsidP="00A11D0D">
      <w:pPr>
        <w:spacing w:after="0" w:line="240" w:lineRule="auto"/>
      </w:pPr>
      <w:r>
        <w:separator/>
      </w:r>
    </w:p>
  </w:footnote>
  <w:footnote w:type="continuationSeparator" w:id="0">
    <w:p w:rsidR="007B6412" w:rsidRDefault="007B6412" w:rsidP="00A11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DF4" w:rsidRPr="008A3CDE" w:rsidRDefault="00714365" w:rsidP="00283DF4">
    <w:pPr>
      <w:spacing w:after="0" w:line="240" w:lineRule="auto"/>
      <w:outlineLvl w:val="0"/>
      <w:rPr>
        <w:rFonts w:ascii="Arial" w:eastAsia="Times New Roman" w:hAnsi="Arial" w:cs="Arial"/>
        <w:b/>
        <w:kern w:val="36"/>
        <w:sz w:val="24"/>
        <w:szCs w:val="24"/>
      </w:rPr>
    </w:pPr>
    <w:r>
      <w:rPr>
        <w:noProof/>
      </w:rPr>
      <w:drawing>
        <wp:inline distT="0" distB="0" distL="0" distR="0">
          <wp:extent cx="1712068" cy="650869"/>
          <wp:effectExtent l="0" t="0" r="2432" b="0"/>
          <wp:docPr id="3" name="2 Imagen" descr="Qlx Logo -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lx Logo - Transpar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2016" cy="6622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3DF4" w:rsidRPr="00283DF4">
      <w:rPr>
        <w:rFonts w:ascii="Arial" w:eastAsia="Times New Roman" w:hAnsi="Arial" w:cs="Arial"/>
        <w:b/>
        <w:kern w:val="36"/>
        <w:sz w:val="24"/>
        <w:szCs w:val="24"/>
      </w:rPr>
      <w:t xml:space="preserve"> </w:t>
    </w:r>
    <w:r w:rsidR="00283DF4">
      <w:rPr>
        <w:rFonts w:ascii="Arial" w:eastAsia="Times New Roman" w:hAnsi="Arial" w:cs="Arial"/>
        <w:b/>
        <w:kern w:val="36"/>
        <w:sz w:val="24"/>
        <w:szCs w:val="24"/>
      </w:rPr>
      <w:t xml:space="preserve">             </w:t>
    </w:r>
    <w:r w:rsidR="00283DF4" w:rsidRPr="00283DF4">
      <w:rPr>
        <w:rFonts w:ascii="Arial" w:eastAsia="Times New Roman" w:hAnsi="Arial" w:cs="Arial"/>
        <w:b/>
        <w:kern w:val="36"/>
        <w:sz w:val="32"/>
        <w:szCs w:val="32"/>
      </w:rPr>
      <w:t xml:space="preserve">Qualex </w:t>
    </w:r>
    <w:r w:rsidR="00C96119">
      <w:rPr>
        <w:rFonts w:ascii="Arial" w:eastAsia="Times New Roman" w:hAnsi="Arial" w:cs="Arial"/>
        <w:b/>
        <w:kern w:val="36"/>
        <w:sz w:val="32"/>
        <w:szCs w:val="32"/>
      </w:rPr>
      <w:t>Oil &amp; Gas</w:t>
    </w:r>
    <w:r w:rsidR="00C96119" w:rsidRPr="00283DF4">
      <w:rPr>
        <w:rFonts w:ascii="Arial" w:eastAsia="Times New Roman" w:hAnsi="Arial" w:cs="Arial"/>
        <w:b/>
        <w:kern w:val="36"/>
        <w:sz w:val="32"/>
        <w:szCs w:val="32"/>
      </w:rPr>
      <w:t xml:space="preserve"> </w:t>
    </w:r>
    <w:r w:rsidR="00283DF4" w:rsidRPr="00283DF4">
      <w:rPr>
        <w:rFonts w:ascii="Arial" w:eastAsia="Times New Roman" w:hAnsi="Arial" w:cs="Arial"/>
        <w:b/>
        <w:kern w:val="36"/>
        <w:sz w:val="32"/>
        <w:szCs w:val="32"/>
      </w:rPr>
      <w:t>Practice</w:t>
    </w:r>
    <w:r w:rsidR="00C30B26">
      <w:rPr>
        <w:rFonts w:ascii="Arial" w:eastAsia="Times New Roman" w:hAnsi="Arial" w:cs="Arial"/>
        <w:b/>
        <w:kern w:val="36"/>
        <w:sz w:val="32"/>
        <w:szCs w:val="32"/>
      </w:rPr>
      <w:t xml:space="preserve">           </w:t>
    </w:r>
    <w:r w:rsidR="00C30B26">
      <w:rPr>
        <w:rFonts w:ascii="Arial" w:eastAsia="Times New Roman" w:hAnsi="Arial" w:cs="Arial"/>
        <w:b/>
        <w:noProof/>
        <w:kern w:val="36"/>
        <w:sz w:val="24"/>
        <w:szCs w:val="24"/>
      </w:rPr>
      <w:drawing>
        <wp:inline distT="0" distB="0" distL="0" distR="0">
          <wp:extent cx="1409700" cy="835614"/>
          <wp:effectExtent l="0" t="0" r="0" b="317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il &amp; Gas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107" cy="8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14365" w:rsidRDefault="00A91963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margin-left:6.75pt;margin-top:5.6pt;width:531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C710A"/>
    <w:multiLevelType w:val="hybridMultilevel"/>
    <w:tmpl w:val="DAC43436"/>
    <w:lvl w:ilvl="0" w:tplc="4CD6273A">
      <w:start w:val="1"/>
      <w:numFmt w:val="bullet"/>
      <w:lvlText w:val="◦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588A1192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87204EC6" w:tentative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Verdana" w:hAnsi="Verdana" w:hint="default"/>
      </w:rPr>
    </w:lvl>
    <w:lvl w:ilvl="3" w:tplc="6D361E80" w:tentative="1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Verdana" w:hAnsi="Verdana" w:hint="default"/>
      </w:rPr>
    </w:lvl>
    <w:lvl w:ilvl="4" w:tplc="71901152" w:tentative="1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Verdana" w:hAnsi="Verdana" w:hint="default"/>
      </w:rPr>
    </w:lvl>
    <w:lvl w:ilvl="5" w:tplc="D4E6FF2C" w:tentative="1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Verdana" w:hAnsi="Verdana" w:hint="default"/>
      </w:rPr>
    </w:lvl>
    <w:lvl w:ilvl="6" w:tplc="E7C2B944" w:tentative="1">
      <w:start w:val="1"/>
      <w:numFmt w:val="bullet"/>
      <w:lvlText w:val="◦"/>
      <w:lvlJc w:val="left"/>
      <w:pPr>
        <w:tabs>
          <w:tab w:val="num" w:pos="4680"/>
        </w:tabs>
        <w:ind w:left="4680" w:hanging="360"/>
      </w:pPr>
      <w:rPr>
        <w:rFonts w:ascii="Verdana" w:hAnsi="Verdana" w:hint="default"/>
      </w:rPr>
    </w:lvl>
    <w:lvl w:ilvl="7" w:tplc="E78209E6" w:tentative="1">
      <w:start w:val="1"/>
      <w:numFmt w:val="bullet"/>
      <w:lvlText w:val="◦"/>
      <w:lvlJc w:val="left"/>
      <w:pPr>
        <w:tabs>
          <w:tab w:val="num" w:pos="5400"/>
        </w:tabs>
        <w:ind w:left="5400" w:hanging="360"/>
      </w:pPr>
      <w:rPr>
        <w:rFonts w:ascii="Verdana" w:hAnsi="Verdana" w:hint="default"/>
      </w:rPr>
    </w:lvl>
    <w:lvl w:ilvl="8" w:tplc="1946F18E" w:tentative="1">
      <w:start w:val="1"/>
      <w:numFmt w:val="bullet"/>
      <w:lvlText w:val="◦"/>
      <w:lvlJc w:val="left"/>
      <w:pPr>
        <w:tabs>
          <w:tab w:val="num" w:pos="6120"/>
        </w:tabs>
        <w:ind w:left="6120" w:hanging="360"/>
      </w:pPr>
      <w:rPr>
        <w:rFonts w:ascii="Verdana" w:hAnsi="Verdana" w:hint="default"/>
      </w:rPr>
    </w:lvl>
  </w:abstractNum>
  <w:abstractNum w:abstractNumId="1">
    <w:nsid w:val="113B3AE4"/>
    <w:multiLevelType w:val="hybridMultilevel"/>
    <w:tmpl w:val="EB62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D3168"/>
    <w:multiLevelType w:val="multilevel"/>
    <w:tmpl w:val="3484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D2767A"/>
    <w:multiLevelType w:val="hybridMultilevel"/>
    <w:tmpl w:val="E5DCD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4A4F70"/>
    <w:multiLevelType w:val="hybridMultilevel"/>
    <w:tmpl w:val="6C08D324"/>
    <w:lvl w:ilvl="0" w:tplc="9AD20938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CA320A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26A688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7206F8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1C4A84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906103E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E6A6AA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28DFE4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0227480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4485D23"/>
    <w:multiLevelType w:val="hybridMultilevel"/>
    <w:tmpl w:val="B8C4B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B6634E"/>
    <w:multiLevelType w:val="hybridMultilevel"/>
    <w:tmpl w:val="CD0CD5A2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7">
    <w:nsid w:val="3A657C65"/>
    <w:multiLevelType w:val="hybridMultilevel"/>
    <w:tmpl w:val="9D36A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F3391"/>
    <w:multiLevelType w:val="hybridMultilevel"/>
    <w:tmpl w:val="ED1E2BEC"/>
    <w:lvl w:ilvl="0" w:tplc="6BD43D16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52CAAC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1E3B06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9C532C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DA15F6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E16159A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66C82FC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76CFBC2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243922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9B119D8"/>
    <w:multiLevelType w:val="hybridMultilevel"/>
    <w:tmpl w:val="6F941F66"/>
    <w:lvl w:ilvl="0" w:tplc="04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>
    <w:nsid w:val="605F5EAF"/>
    <w:multiLevelType w:val="hybridMultilevel"/>
    <w:tmpl w:val="431CDD70"/>
    <w:lvl w:ilvl="0" w:tplc="A128E43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CD6EF0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FDC16D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0DC08B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364DC8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29DEB00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2B0042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7F46297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37EB6C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1">
    <w:nsid w:val="69966DCA"/>
    <w:multiLevelType w:val="multilevel"/>
    <w:tmpl w:val="778CB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8F3766"/>
    <w:multiLevelType w:val="multilevel"/>
    <w:tmpl w:val="EF28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C95306"/>
    <w:multiLevelType w:val="hybridMultilevel"/>
    <w:tmpl w:val="AB88F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1B41D3"/>
    <w:multiLevelType w:val="multilevel"/>
    <w:tmpl w:val="F57E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7"/>
  </w:num>
  <w:num w:numId="5">
    <w:abstractNumId w:val="5"/>
  </w:num>
  <w:num w:numId="6">
    <w:abstractNumId w:val="9"/>
  </w:num>
  <w:num w:numId="7">
    <w:abstractNumId w:val="12"/>
  </w:num>
  <w:num w:numId="8">
    <w:abstractNumId w:val="1"/>
  </w:num>
  <w:num w:numId="9">
    <w:abstractNumId w:val="6"/>
  </w:num>
  <w:num w:numId="10">
    <w:abstractNumId w:val="13"/>
  </w:num>
  <w:num w:numId="11">
    <w:abstractNumId w:val="3"/>
  </w:num>
  <w:num w:numId="12">
    <w:abstractNumId w:val="0"/>
  </w:num>
  <w:num w:numId="13">
    <w:abstractNumId w:val="10"/>
  </w:num>
  <w:num w:numId="14">
    <w:abstractNumId w:val="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1"/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63567"/>
    <w:rsid w:val="00034C86"/>
    <w:rsid w:val="00064767"/>
    <w:rsid w:val="000B3135"/>
    <w:rsid w:val="000E25F0"/>
    <w:rsid w:val="000E4CA4"/>
    <w:rsid w:val="000F5DFF"/>
    <w:rsid w:val="00114F16"/>
    <w:rsid w:val="00122C18"/>
    <w:rsid w:val="00132864"/>
    <w:rsid w:val="001F5367"/>
    <w:rsid w:val="002229B4"/>
    <w:rsid w:val="00283DF4"/>
    <w:rsid w:val="00293E83"/>
    <w:rsid w:val="00295547"/>
    <w:rsid w:val="00316440"/>
    <w:rsid w:val="00355759"/>
    <w:rsid w:val="00361B92"/>
    <w:rsid w:val="00365792"/>
    <w:rsid w:val="00393E54"/>
    <w:rsid w:val="003A521B"/>
    <w:rsid w:val="003C10BD"/>
    <w:rsid w:val="003C7851"/>
    <w:rsid w:val="00481C93"/>
    <w:rsid w:val="0049102D"/>
    <w:rsid w:val="004B3CAA"/>
    <w:rsid w:val="004E31D6"/>
    <w:rsid w:val="004E46C1"/>
    <w:rsid w:val="0050559B"/>
    <w:rsid w:val="005159E5"/>
    <w:rsid w:val="00536F5D"/>
    <w:rsid w:val="005413F5"/>
    <w:rsid w:val="00551A5C"/>
    <w:rsid w:val="00551DBD"/>
    <w:rsid w:val="00555A27"/>
    <w:rsid w:val="00561F8D"/>
    <w:rsid w:val="00565294"/>
    <w:rsid w:val="0056632C"/>
    <w:rsid w:val="00614242"/>
    <w:rsid w:val="00631D41"/>
    <w:rsid w:val="00644A55"/>
    <w:rsid w:val="00667CC9"/>
    <w:rsid w:val="006A3451"/>
    <w:rsid w:val="006A6470"/>
    <w:rsid w:val="006B7155"/>
    <w:rsid w:val="00703A7C"/>
    <w:rsid w:val="00712A5A"/>
    <w:rsid w:val="00714365"/>
    <w:rsid w:val="007544D9"/>
    <w:rsid w:val="0077123E"/>
    <w:rsid w:val="00782813"/>
    <w:rsid w:val="007B6412"/>
    <w:rsid w:val="007E2E9A"/>
    <w:rsid w:val="0080059F"/>
    <w:rsid w:val="00813BD2"/>
    <w:rsid w:val="00814BE4"/>
    <w:rsid w:val="008A22C8"/>
    <w:rsid w:val="008A3CDE"/>
    <w:rsid w:val="008E4AD6"/>
    <w:rsid w:val="008E53B8"/>
    <w:rsid w:val="00934907"/>
    <w:rsid w:val="00935295"/>
    <w:rsid w:val="0094788C"/>
    <w:rsid w:val="00961EB0"/>
    <w:rsid w:val="00963C13"/>
    <w:rsid w:val="00981EFD"/>
    <w:rsid w:val="00996A7D"/>
    <w:rsid w:val="009A1C7F"/>
    <w:rsid w:val="009A23AD"/>
    <w:rsid w:val="009A274A"/>
    <w:rsid w:val="009C21C6"/>
    <w:rsid w:val="009C54E8"/>
    <w:rsid w:val="009D78AD"/>
    <w:rsid w:val="00A07D1F"/>
    <w:rsid w:val="00A11D0D"/>
    <w:rsid w:val="00A131B8"/>
    <w:rsid w:val="00A74AFA"/>
    <w:rsid w:val="00A85C5A"/>
    <w:rsid w:val="00A91963"/>
    <w:rsid w:val="00A94D10"/>
    <w:rsid w:val="00AB50E6"/>
    <w:rsid w:val="00AC48D8"/>
    <w:rsid w:val="00AC5A09"/>
    <w:rsid w:val="00AC6D73"/>
    <w:rsid w:val="00AD3EE2"/>
    <w:rsid w:val="00B03BFA"/>
    <w:rsid w:val="00B33A44"/>
    <w:rsid w:val="00B92CD5"/>
    <w:rsid w:val="00B93DE2"/>
    <w:rsid w:val="00B94DD9"/>
    <w:rsid w:val="00BA25F7"/>
    <w:rsid w:val="00BB2F36"/>
    <w:rsid w:val="00BD725F"/>
    <w:rsid w:val="00C26158"/>
    <w:rsid w:val="00C30B26"/>
    <w:rsid w:val="00C96119"/>
    <w:rsid w:val="00CC2965"/>
    <w:rsid w:val="00CC36D0"/>
    <w:rsid w:val="00CD4413"/>
    <w:rsid w:val="00D130DD"/>
    <w:rsid w:val="00D434BC"/>
    <w:rsid w:val="00D73335"/>
    <w:rsid w:val="00D904C2"/>
    <w:rsid w:val="00DA7F9F"/>
    <w:rsid w:val="00DC4F03"/>
    <w:rsid w:val="00DD6584"/>
    <w:rsid w:val="00E34B0D"/>
    <w:rsid w:val="00E54A9F"/>
    <w:rsid w:val="00EA762F"/>
    <w:rsid w:val="00EB217F"/>
    <w:rsid w:val="00F043A7"/>
    <w:rsid w:val="00F63567"/>
    <w:rsid w:val="00FB3905"/>
    <w:rsid w:val="00FB423E"/>
    <w:rsid w:val="00FB7AA4"/>
    <w:rsid w:val="00FF3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5F0"/>
  </w:style>
  <w:style w:type="paragraph" w:styleId="Heading1">
    <w:name w:val="heading 1"/>
    <w:basedOn w:val="Normal"/>
    <w:link w:val="Heading1Char"/>
    <w:uiPriority w:val="9"/>
    <w:qFormat/>
    <w:rsid w:val="00F63567"/>
    <w:pPr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F63567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F63567"/>
    <w:pPr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567"/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63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5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D0D"/>
  </w:style>
  <w:style w:type="paragraph" w:styleId="Footer">
    <w:name w:val="footer"/>
    <w:basedOn w:val="Normal"/>
    <w:link w:val="Foot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D0D"/>
  </w:style>
  <w:style w:type="paragraph" w:styleId="ListParagraph">
    <w:name w:val="List Paragraph"/>
    <w:basedOn w:val="Normal"/>
    <w:uiPriority w:val="34"/>
    <w:qFormat/>
    <w:rsid w:val="000647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27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74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74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74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74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48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5F0"/>
  </w:style>
  <w:style w:type="paragraph" w:styleId="Heading1">
    <w:name w:val="heading 1"/>
    <w:basedOn w:val="Normal"/>
    <w:link w:val="Heading1Char"/>
    <w:uiPriority w:val="9"/>
    <w:qFormat/>
    <w:rsid w:val="00F63567"/>
    <w:pPr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F63567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F63567"/>
    <w:pPr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567"/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6356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63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5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D0D"/>
  </w:style>
  <w:style w:type="paragraph" w:styleId="Footer">
    <w:name w:val="footer"/>
    <w:basedOn w:val="Normal"/>
    <w:link w:val="FooterChar"/>
    <w:uiPriority w:val="99"/>
    <w:unhideWhenUsed/>
    <w:rsid w:val="00A11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D0D"/>
  </w:style>
  <w:style w:type="paragraph" w:styleId="ListParagraph">
    <w:name w:val="List Paragraph"/>
    <w:basedOn w:val="Normal"/>
    <w:uiPriority w:val="34"/>
    <w:qFormat/>
    <w:rsid w:val="000647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27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74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74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74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74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48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8355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8826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41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25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3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2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22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15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29698">
          <w:marLeft w:val="0"/>
          <w:marRight w:val="0"/>
          <w:marTop w:val="0"/>
          <w:marBottom w:val="2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84672">
              <w:marLeft w:val="0"/>
              <w:marRight w:val="0"/>
              <w:marTop w:val="30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7536">
                  <w:marLeft w:val="643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55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38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1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54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9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492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2022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31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55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8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8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cilia.pedrazzoli@qlx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cp:lastPrinted>2014-01-07T13:49:00Z</cp:lastPrinted>
  <dcterms:created xsi:type="dcterms:W3CDTF">2014-01-13T14:46:00Z</dcterms:created>
  <dcterms:modified xsi:type="dcterms:W3CDTF">2014-01-13T14:46:00Z</dcterms:modified>
</cp:coreProperties>
</file>